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E8" w:rsidRDefault="003818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18E8" w:rsidRDefault="003818E8">
      <w:pPr>
        <w:pStyle w:val="ConsPlusNormal"/>
        <w:jc w:val="both"/>
        <w:outlineLvl w:val="0"/>
      </w:pPr>
    </w:p>
    <w:p w:rsidR="003818E8" w:rsidRDefault="003818E8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3818E8" w:rsidRDefault="003818E8">
      <w:pPr>
        <w:pStyle w:val="ConsPlusTitle"/>
        <w:jc w:val="center"/>
      </w:pPr>
      <w:r>
        <w:t>ХОЗЯЙСТВА РОССИЙСКОЙ ФЕДЕРАЦИИ</w:t>
      </w:r>
    </w:p>
    <w:p w:rsidR="003818E8" w:rsidRDefault="003818E8">
      <w:pPr>
        <w:pStyle w:val="ConsPlusTitle"/>
        <w:jc w:val="center"/>
      </w:pPr>
    </w:p>
    <w:p w:rsidR="003818E8" w:rsidRDefault="003818E8">
      <w:pPr>
        <w:pStyle w:val="ConsPlusTitle"/>
        <w:jc w:val="center"/>
      </w:pPr>
      <w:r>
        <w:t>ПРИКАЗ</w:t>
      </w:r>
    </w:p>
    <w:p w:rsidR="003818E8" w:rsidRDefault="003818E8">
      <w:pPr>
        <w:pStyle w:val="ConsPlusTitle"/>
        <w:jc w:val="center"/>
      </w:pPr>
      <w:r>
        <w:t>от 28 июля 2016 г. N 524/</w:t>
      </w:r>
      <w:proofErr w:type="gramStart"/>
      <w:r>
        <w:t>пр</w:t>
      </w:r>
      <w:proofErr w:type="gramEnd"/>
    </w:p>
    <w:p w:rsidR="003818E8" w:rsidRDefault="003818E8">
      <w:pPr>
        <w:pStyle w:val="ConsPlusTitle"/>
        <w:jc w:val="center"/>
      </w:pPr>
    </w:p>
    <w:p w:rsidR="003818E8" w:rsidRDefault="003818E8">
      <w:pPr>
        <w:pStyle w:val="ConsPlusTitle"/>
        <w:jc w:val="center"/>
      </w:pPr>
      <w:r>
        <w:t>ОБ УТВЕРЖДЕНИИ МЕТОДИЧЕСКИХ РЕКОМЕНДАЦИЙ</w:t>
      </w:r>
    </w:p>
    <w:p w:rsidR="003818E8" w:rsidRDefault="003818E8">
      <w:pPr>
        <w:pStyle w:val="ConsPlusTitle"/>
        <w:jc w:val="center"/>
      </w:pPr>
      <w:r>
        <w:t>ПО ВОПРОСАМ, СВЯЗАННЫМ С ОПРЕДЕЛЕНИЕМ НОРМАТИВОВ НАКОПЛЕНИЯ</w:t>
      </w:r>
    </w:p>
    <w:p w:rsidR="003818E8" w:rsidRDefault="003818E8">
      <w:pPr>
        <w:pStyle w:val="ConsPlusTitle"/>
        <w:jc w:val="center"/>
      </w:pPr>
      <w:r>
        <w:t>ТВЕРДЫХ КОММУНАЛЬНЫХ ОТХОДОВ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4 апреля 2016 г. N 269 "Об определении нормативов накопления твердых коммунальных отходов" и в соответствии с </w:t>
      </w:r>
      <w:hyperlink r:id="rId6" w:history="1">
        <w:r>
          <w:rPr>
            <w:color w:val="0000FF"/>
          </w:rPr>
          <w:t>пунктом 5.2.102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  <w:proofErr w:type="gramEnd"/>
    </w:p>
    <w:p w:rsidR="003818E8" w:rsidRDefault="003818E8">
      <w:pPr>
        <w:pStyle w:val="ConsPlusNormal"/>
        <w:spacing w:before="240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по вопросам, связанным с определением нормативов накопления твердых коммунальных отходов, согласно приложению к настоящему приказу.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2. Контроль исполнения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right"/>
      </w:pPr>
      <w:r>
        <w:t>Министр</w:t>
      </w:r>
    </w:p>
    <w:p w:rsidR="003818E8" w:rsidRDefault="003818E8">
      <w:pPr>
        <w:pStyle w:val="ConsPlusNormal"/>
        <w:jc w:val="right"/>
      </w:pPr>
      <w:r>
        <w:t>М.А.МЕНЬ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right"/>
        <w:outlineLvl w:val="0"/>
      </w:pPr>
      <w:r>
        <w:t>Утверждены</w:t>
      </w:r>
    </w:p>
    <w:p w:rsidR="003818E8" w:rsidRDefault="003818E8">
      <w:pPr>
        <w:pStyle w:val="ConsPlusNormal"/>
        <w:jc w:val="right"/>
      </w:pPr>
      <w:r>
        <w:t>приказом Министерства строительства</w:t>
      </w:r>
    </w:p>
    <w:p w:rsidR="003818E8" w:rsidRDefault="003818E8">
      <w:pPr>
        <w:pStyle w:val="ConsPlusNormal"/>
        <w:jc w:val="right"/>
      </w:pPr>
      <w:r>
        <w:t>и жилищно-коммунального хозяйства</w:t>
      </w:r>
    </w:p>
    <w:p w:rsidR="003818E8" w:rsidRDefault="003818E8">
      <w:pPr>
        <w:pStyle w:val="ConsPlusNormal"/>
        <w:jc w:val="right"/>
      </w:pPr>
      <w:r>
        <w:t>Российской Федерации</w:t>
      </w:r>
    </w:p>
    <w:p w:rsidR="003818E8" w:rsidRDefault="003818E8">
      <w:pPr>
        <w:pStyle w:val="ConsPlusNormal"/>
        <w:jc w:val="right"/>
      </w:pPr>
      <w:r>
        <w:t>от 28 июля 2016 г. N 524/</w:t>
      </w:r>
      <w:proofErr w:type="gramStart"/>
      <w:r>
        <w:t>пр</w:t>
      </w:r>
      <w:proofErr w:type="gramEnd"/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3818E8" w:rsidRDefault="003818E8">
      <w:pPr>
        <w:pStyle w:val="ConsPlusTitle"/>
        <w:jc w:val="center"/>
      </w:pPr>
      <w:r>
        <w:t>ПО ВОПРОСАМ, СВЯЗАННЫМ С ОПРЕДЕЛЕНИЕМ НОРМАТИВОВ НАКОПЛЕНИЯ</w:t>
      </w:r>
    </w:p>
    <w:p w:rsidR="003818E8" w:rsidRDefault="003818E8">
      <w:pPr>
        <w:pStyle w:val="ConsPlusTitle"/>
        <w:jc w:val="center"/>
      </w:pPr>
      <w:r>
        <w:t>ТВЕРДЫХ КОММУНАЛЬНЫХ ОТХОДОВ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ind w:firstLine="540"/>
        <w:jc w:val="both"/>
      </w:pPr>
      <w:r>
        <w:t>1. Настоящие методические рекомендации по вопросам, связанным с определением нормативов накопления твердых коммунальных отходов (далее соответственно - методические рекомендации, нормативы, отходы) разработаны в целях оказания методического содействия органам исполнительной власти субъектов Российской Федерации по проведению замеров отходов, определению расчетных единиц и категорий объектов, на которых образуются отходы.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lastRenderedPageBreak/>
        <w:t>2. Методические рекомендации не содержат положений обязательного характера.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3. Органам исполнительной власти субъекта Российской Федерации рекомендуется запрашивать от органов местного самоуправления в письменной форме необходимую информацию с указанием перечня, формы и сроков ее представления.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 xml:space="preserve">4. Категории объектов, на которых образуются отходы, и в отношении которых могут устанавливаться нормативы, а также расчетные единицы по категориям объектов рекомендуется определять в соответствии с </w:t>
      </w:r>
      <w:hyperlink w:anchor="P68" w:history="1">
        <w:r>
          <w:rPr>
            <w:color w:val="0000FF"/>
          </w:rPr>
          <w:t>приложением 1</w:t>
        </w:r>
      </w:hyperlink>
      <w:r>
        <w:t xml:space="preserve"> к настоящим методическим рекомендациям.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 xml:space="preserve">5. На выбранные объекты, на которых образуются отходы, перед проведением замеров рекомендуется составлять паспорта, примерная форма которых представлена в </w:t>
      </w:r>
      <w:hyperlink w:anchor="P236" w:history="1">
        <w:r>
          <w:rPr>
            <w:color w:val="0000FF"/>
          </w:rPr>
          <w:t>приложении 2</w:t>
        </w:r>
      </w:hyperlink>
      <w:r>
        <w:t xml:space="preserve"> к настоящим методическим рекомендациям.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6. Для определения нормативов рекомендуется выбирать по два муниципальных образования, в которых: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а) преобладающей отраслью является сельское хозяйство;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б) преобладающими отраслями являются химическая, обрабатывающая, добывающая и прочие виды промышленности;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в) большая площадь территории районов занята особо охраняемыми природными территориями, рекреационными и лесными зонами.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7. Рекомендуется определять не менее двух участков поселений и городских округов по численности населения.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 xml:space="preserve">8. При определении нормативов рекомендуется использовать стандартные контейнеры емкостью 0,75 - 1,1 куб. </w:t>
      </w:r>
      <w:proofErr w:type="gramStart"/>
      <w:r>
        <w:t>м</w:t>
      </w:r>
      <w:proofErr w:type="gramEnd"/>
      <w:r>
        <w:t xml:space="preserve"> или полиэтиленовые мешки с определенной емкостью.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С целью более точного учета отходов рекомендуется установка дополнительных контейнеров (уточняется при обследовании выбранных участков).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9. Рекомендуемые сроки проведения замеров: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а) зима - декабрь, январь;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б) весна - апрель;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в) лето - июнь, июль;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г) осень - сентябрь, октябрь.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 xml:space="preserve">10. Результаты замеров по каждому объекту рекомендуется заносить в специальный бланк, примерная форма которого представлена в </w:t>
      </w:r>
      <w:hyperlink w:anchor="P300" w:history="1">
        <w:r>
          <w:rPr>
            <w:color w:val="0000FF"/>
          </w:rPr>
          <w:t>приложении 3</w:t>
        </w:r>
      </w:hyperlink>
      <w:r>
        <w:t xml:space="preserve"> к настоящим методическим рекомендациям.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11. В целях проведения замеров отходы в контейнере рекомендуется разравнять и мерной линейкой (ноль совпадает с дном контейнера) определять объем отходов.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 xml:space="preserve">12. Массу отходов рекомендуется определять путем взвешивания каждого заполненного контейнера при помощи средств измерения массы, отвечающим </w:t>
      </w:r>
      <w:r>
        <w:lastRenderedPageBreak/>
        <w:t>требованиям законодательства Российской Федерации об обеспечении единства измерений (далее - средства измерения) и последующего вычитания массы пустого контейнера.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Массу отходов в полиэтиленовых мешках рекомендуется определять путем взвешивания каждого заполненного полиэтиленового мешка при помощи средств измерения.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В случае заполнения всех контейнеров на одном объекте допускается определение массы отходов проводить путем взвешивания загруженного и порожнего мусоровоза на автомобильных весах.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 xml:space="preserve">13. Полученные по результатам замеров данные о массе и объеме отходов каждого объекта каждой категории рекомендуется суммировать по дням недели и заносить в сводные сезонную и годовую ведомости накопления, примерные формы которых представлены в </w:t>
      </w:r>
      <w:hyperlink w:anchor="P405" w:history="1">
        <w:r>
          <w:rPr>
            <w:color w:val="0000FF"/>
          </w:rPr>
          <w:t>приложениях 4</w:t>
        </w:r>
      </w:hyperlink>
      <w:r>
        <w:t xml:space="preserve"> и </w:t>
      </w:r>
      <w:hyperlink w:anchor="P472" w:history="1">
        <w:r>
          <w:rPr>
            <w:color w:val="0000FF"/>
          </w:rPr>
          <w:t>5</w:t>
        </w:r>
      </w:hyperlink>
      <w:r>
        <w:t xml:space="preserve"> к настоящим методическим рекомендациям.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 xml:space="preserve">14. При раздельном накоплении отходов рекомендуется указывать их наименование и массу и (или) объем. Из массы и объема отходов по объекту каждой </w:t>
      </w:r>
      <w:proofErr w:type="gramStart"/>
      <w:r>
        <w:t>категории</w:t>
      </w:r>
      <w:proofErr w:type="gramEnd"/>
      <w:r>
        <w:t xml:space="preserve"> возможно предусматривать вычет массы и объема таких отходов.</w:t>
      </w:r>
    </w:p>
    <w:p w:rsidR="003818E8" w:rsidRDefault="003818E8">
      <w:pPr>
        <w:pStyle w:val="ConsPlusNormal"/>
        <w:spacing w:before="240"/>
        <w:ind w:firstLine="540"/>
        <w:jc w:val="both"/>
      </w:pPr>
      <w:r>
        <w:t>15. Работы по определению нормативов рекомендуется проводить каждые 5 лет.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sectPr w:rsidR="003818E8" w:rsidSect="000D7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8E8" w:rsidRDefault="003818E8">
      <w:pPr>
        <w:pStyle w:val="ConsPlusNormal"/>
        <w:jc w:val="right"/>
        <w:outlineLvl w:val="1"/>
      </w:pPr>
      <w:r>
        <w:lastRenderedPageBreak/>
        <w:t>Приложение N 1</w:t>
      </w:r>
    </w:p>
    <w:p w:rsidR="003818E8" w:rsidRDefault="003818E8">
      <w:pPr>
        <w:pStyle w:val="ConsPlusNormal"/>
        <w:jc w:val="right"/>
      </w:pPr>
      <w:r>
        <w:t>к Методическим рекомендациям</w:t>
      </w:r>
    </w:p>
    <w:p w:rsidR="003818E8" w:rsidRDefault="003818E8">
      <w:pPr>
        <w:pStyle w:val="ConsPlusNormal"/>
        <w:jc w:val="right"/>
      </w:pPr>
      <w:r>
        <w:t>по вопросам, связанным с определением</w:t>
      </w:r>
    </w:p>
    <w:p w:rsidR="003818E8" w:rsidRDefault="003818E8">
      <w:pPr>
        <w:pStyle w:val="ConsPlusNormal"/>
        <w:jc w:val="right"/>
      </w:pPr>
      <w:r>
        <w:t>нормативов накопления твердых</w:t>
      </w:r>
    </w:p>
    <w:p w:rsidR="003818E8" w:rsidRDefault="003818E8">
      <w:pPr>
        <w:pStyle w:val="ConsPlusNormal"/>
        <w:jc w:val="right"/>
      </w:pPr>
      <w:r>
        <w:t>коммунальных отходов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center"/>
      </w:pPr>
      <w:bookmarkStart w:id="1" w:name="P68"/>
      <w:bookmarkEnd w:id="1"/>
      <w:r>
        <w:t>КАТЕГОРИИ</w:t>
      </w:r>
    </w:p>
    <w:p w:rsidR="003818E8" w:rsidRDefault="003818E8">
      <w:pPr>
        <w:pStyle w:val="ConsPlusNormal"/>
        <w:jc w:val="center"/>
      </w:pPr>
      <w:r>
        <w:t>ОБЪЕКТОВ, В ОТНОШЕНИИ КОТОРЫХ МОГУТ УСТАНАВЛИВАТЬСЯ</w:t>
      </w:r>
    </w:p>
    <w:p w:rsidR="003818E8" w:rsidRDefault="003818E8">
      <w:pPr>
        <w:pStyle w:val="ConsPlusNormal"/>
        <w:jc w:val="center"/>
      </w:pPr>
      <w:r>
        <w:t>НОРМАТИВЫ НАКОПЛЕНИЯ ТВЕРДЫХ КОММУНАЛЬНЫХ ОТХОДОВ</w:t>
      </w:r>
    </w:p>
    <w:p w:rsidR="003818E8" w:rsidRDefault="003818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5233"/>
        <w:gridCol w:w="3762"/>
      </w:tblGrid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3" w:type="dxa"/>
          </w:tcPr>
          <w:p w:rsidR="003818E8" w:rsidRDefault="003818E8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</w:tr>
      <w:tr w:rsidR="003818E8">
        <w:tc>
          <w:tcPr>
            <w:tcW w:w="9602" w:type="dxa"/>
            <w:gridSpan w:val="3"/>
          </w:tcPr>
          <w:p w:rsidR="003818E8" w:rsidRDefault="003818E8">
            <w:pPr>
              <w:pStyle w:val="ConsPlusNormal"/>
              <w:jc w:val="center"/>
              <w:outlineLvl w:val="2"/>
            </w:pPr>
            <w:r>
              <w:t>ОБЪЕКТЫ ОБЩЕСТВЕННОГО НАЗНАЧЕНИЯ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95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Административные здания, учреждения, конторы: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научно-исследовательские, проектные институты и конструкторские бюро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сотрудник или 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банки, финансовые учреждения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сотрудник или 1 кв. метр общей площади или 1 посетитель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отделения связи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сотрудник или 1 кв. метр общей площади или 1 посетитель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административные, офисные учреждения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сотрудник или 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95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Предприятия торговли: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промтоварный магазин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павильон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лоток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торговое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палатка, киоск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торговля с машин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торговое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супермаркет (универмаг)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рынки продовольственные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рынки промтоварные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95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Предприятия транспортной инфраструктуры: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машино-место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машино-место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автостоянки и парковки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машино-место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машино-место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Автомойка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машино-место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пассажир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95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Дошкольные и учебные заведения: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Дошкольное образовательное учреждение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ребенок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Общеобразовательное учреждение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учащийся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учащийся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95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Культурно-развлекательные, спортивные учреждения: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клубы, кинотеатры, концертные залы, театры, цирки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выставочные залы, музеи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 или 1 посетитель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спортивные арены, стадионы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спортивные клубы, центры, комплексы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зоопарк, ботанический сад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 или 1 посетитель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пансионаты, дома отдыха, туристические базы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 или 1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95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Предприятия общественного питания: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95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Предприятия службы быта: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мастерские по ремонту бытовой и компьютерной техники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мастерские по ремонту обуви, ключей, часов и пр.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гостиницы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общежития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бани, сауны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место или 1 посетитель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95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Предприятия в сфере похоронных услуг: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Кладбища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место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Крематории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Организация, оказывающая ритуальные услуги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участник (член)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Предприятия иных отраслей промышленности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сотрудник или 1 кв. метр общей площади</w:t>
            </w:r>
          </w:p>
        </w:tc>
      </w:tr>
      <w:tr w:rsidR="003818E8">
        <w:tc>
          <w:tcPr>
            <w:tcW w:w="9602" w:type="dxa"/>
            <w:gridSpan w:val="3"/>
          </w:tcPr>
          <w:p w:rsidR="003818E8" w:rsidRDefault="003818E8">
            <w:pPr>
              <w:pStyle w:val="ConsPlusNormal"/>
              <w:jc w:val="center"/>
              <w:outlineLvl w:val="2"/>
            </w:pPr>
            <w:r>
              <w:t>ДОМОВЛАДЕНИЯ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>1 проживающий или 1 кв. метр общей площади</w:t>
            </w:r>
          </w:p>
        </w:tc>
      </w:tr>
      <w:tr w:rsidR="003818E8">
        <w:tc>
          <w:tcPr>
            <w:tcW w:w="607" w:type="dxa"/>
          </w:tcPr>
          <w:p w:rsidR="003818E8" w:rsidRDefault="003818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33" w:type="dxa"/>
          </w:tcPr>
          <w:p w:rsidR="003818E8" w:rsidRDefault="003818E8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3762" w:type="dxa"/>
          </w:tcPr>
          <w:p w:rsidR="003818E8" w:rsidRDefault="003818E8">
            <w:pPr>
              <w:pStyle w:val="ConsPlusNormal"/>
              <w:jc w:val="center"/>
            </w:pPr>
            <w:r>
              <w:t xml:space="preserve">1 проживающий или 1 кв. метр </w:t>
            </w:r>
            <w:r>
              <w:lastRenderedPageBreak/>
              <w:t>общей площади</w:t>
            </w:r>
          </w:p>
        </w:tc>
      </w:tr>
    </w:tbl>
    <w:p w:rsidR="003818E8" w:rsidRDefault="003818E8">
      <w:pPr>
        <w:sectPr w:rsidR="00381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right"/>
        <w:outlineLvl w:val="1"/>
      </w:pPr>
      <w:bookmarkStart w:id="2" w:name="P236"/>
      <w:bookmarkEnd w:id="2"/>
      <w:r>
        <w:t>Приложение N 2</w:t>
      </w:r>
    </w:p>
    <w:p w:rsidR="003818E8" w:rsidRDefault="003818E8">
      <w:pPr>
        <w:pStyle w:val="ConsPlusNormal"/>
        <w:jc w:val="right"/>
      </w:pPr>
      <w:r>
        <w:t>к Методическим рекомендациям</w:t>
      </w:r>
    </w:p>
    <w:p w:rsidR="003818E8" w:rsidRDefault="003818E8">
      <w:pPr>
        <w:pStyle w:val="ConsPlusNormal"/>
        <w:jc w:val="right"/>
      </w:pPr>
      <w:r>
        <w:t>по вопросам, связанным с определением</w:t>
      </w:r>
    </w:p>
    <w:p w:rsidR="003818E8" w:rsidRDefault="003818E8">
      <w:pPr>
        <w:pStyle w:val="ConsPlusNormal"/>
        <w:jc w:val="right"/>
      </w:pPr>
      <w:r>
        <w:t>нормативов накопления твердых</w:t>
      </w:r>
    </w:p>
    <w:p w:rsidR="003818E8" w:rsidRDefault="003818E8">
      <w:pPr>
        <w:pStyle w:val="ConsPlusNormal"/>
        <w:jc w:val="right"/>
      </w:pPr>
      <w:r>
        <w:t>коммунальных отходов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  <w:outlineLvl w:val="2"/>
      </w:pPr>
      <w:r>
        <w:t>Форма 1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nformat"/>
        <w:jc w:val="both"/>
      </w:pPr>
      <w:r>
        <w:t xml:space="preserve">                   ПРИМЕРНАЯ ФОРМА ПАСПОРТА ДОМОВЛАДЕНИЯ</w:t>
      </w:r>
    </w:p>
    <w:p w:rsidR="003818E8" w:rsidRDefault="003818E8">
      <w:pPr>
        <w:pStyle w:val="ConsPlusNonformat"/>
        <w:jc w:val="both"/>
      </w:pPr>
    </w:p>
    <w:p w:rsidR="003818E8" w:rsidRDefault="003818E8">
      <w:pPr>
        <w:pStyle w:val="ConsPlusNonformat"/>
        <w:jc w:val="both"/>
      </w:pPr>
      <w:r>
        <w:t>1. Адрес __________________________________________________________________</w:t>
      </w:r>
    </w:p>
    <w:p w:rsidR="003818E8" w:rsidRDefault="003818E8">
      <w:pPr>
        <w:pStyle w:val="ConsPlusNonformat"/>
        <w:jc w:val="both"/>
      </w:pPr>
      <w:r>
        <w:t>___________________________________________________________________________</w:t>
      </w:r>
    </w:p>
    <w:p w:rsidR="003818E8" w:rsidRDefault="003818E8">
      <w:pPr>
        <w:pStyle w:val="ConsPlusNonformat"/>
        <w:jc w:val="both"/>
      </w:pPr>
      <w:r>
        <w:t>2. Этажность ______________________________________________________________</w:t>
      </w:r>
    </w:p>
    <w:p w:rsidR="003818E8" w:rsidRDefault="003818E8">
      <w:pPr>
        <w:pStyle w:val="ConsPlusNonformat"/>
        <w:jc w:val="both"/>
      </w:pPr>
      <w:r>
        <w:t>3. Номер домовладения _____________________________________________________</w:t>
      </w:r>
    </w:p>
    <w:p w:rsidR="003818E8" w:rsidRDefault="003818E8">
      <w:pPr>
        <w:pStyle w:val="ConsPlusNonformat"/>
        <w:jc w:val="both"/>
      </w:pPr>
      <w:r>
        <w:t>4. Количество проживающих, чел. ___________________________________________</w:t>
      </w:r>
    </w:p>
    <w:p w:rsidR="003818E8" w:rsidRDefault="003818E8">
      <w:pPr>
        <w:pStyle w:val="ConsPlusNonformat"/>
        <w:jc w:val="both"/>
      </w:pPr>
      <w:r>
        <w:t>5. Общая площадь жилых помещений, кв. м ___________________________________</w:t>
      </w:r>
    </w:p>
    <w:p w:rsidR="003818E8" w:rsidRDefault="003818E8">
      <w:pPr>
        <w:pStyle w:val="ConsPlusNonformat"/>
        <w:jc w:val="both"/>
      </w:pPr>
      <w:r>
        <w:t>6. Данные о контейнерах:</w:t>
      </w:r>
    </w:p>
    <w:p w:rsidR="003818E8" w:rsidRDefault="003818E8">
      <w:pPr>
        <w:pStyle w:val="ConsPlusNonformat"/>
        <w:jc w:val="both"/>
      </w:pPr>
      <w:r>
        <w:t>а) тип контейнеров ________________________________________________________</w:t>
      </w:r>
    </w:p>
    <w:p w:rsidR="003818E8" w:rsidRDefault="003818E8">
      <w:pPr>
        <w:pStyle w:val="ConsPlusNonformat"/>
        <w:jc w:val="both"/>
      </w:pPr>
      <w:r>
        <w:t>б) количество _____________________________________________________________</w:t>
      </w:r>
    </w:p>
    <w:p w:rsidR="003818E8" w:rsidRDefault="003818E8">
      <w:pPr>
        <w:pStyle w:val="ConsPlusNonformat"/>
        <w:jc w:val="both"/>
      </w:pPr>
      <w:r>
        <w:t>в) емкость ________________________________________________________________</w:t>
      </w:r>
    </w:p>
    <w:p w:rsidR="003818E8" w:rsidRDefault="003818E8">
      <w:pPr>
        <w:pStyle w:val="ConsPlusNonformat"/>
        <w:jc w:val="both"/>
      </w:pPr>
      <w:r>
        <w:t>7. Периодичность вывоза отходов ___________________________________________</w:t>
      </w:r>
    </w:p>
    <w:p w:rsidR="003818E8" w:rsidRDefault="003818E8">
      <w:pPr>
        <w:pStyle w:val="ConsPlusNonformat"/>
        <w:jc w:val="both"/>
      </w:pPr>
      <w:r>
        <w:t>8. Наличие раздельного накопления определенных видов отходов в целях их</w:t>
      </w:r>
    </w:p>
    <w:p w:rsidR="003818E8" w:rsidRDefault="003818E8">
      <w:pPr>
        <w:pStyle w:val="ConsPlusNonformat"/>
        <w:jc w:val="both"/>
      </w:pPr>
      <w:r>
        <w:t>утилизации (наименование вида отхода, количество) _________________________</w:t>
      </w:r>
    </w:p>
    <w:p w:rsidR="003818E8" w:rsidRDefault="003818E8">
      <w:pPr>
        <w:pStyle w:val="ConsPlusNonformat"/>
        <w:jc w:val="both"/>
      </w:pPr>
      <w:r>
        <w:t>___________________________________________________________________________</w:t>
      </w:r>
    </w:p>
    <w:p w:rsidR="003818E8" w:rsidRDefault="003818E8">
      <w:pPr>
        <w:pStyle w:val="ConsPlusNonformat"/>
        <w:jc w:val="both"/>
      </w:pPr>
      <w:r>
        <w:t>___________________________________________________________________________</w:t>
      </w:r>
    </w:p>
    <w:p w:rsidR="003818E8" w:rsidRDefault="003818E8">
      <w:pPr>
        <w:pStyle w:val="ConsPlusNonformat"/>
        <w:jc w:val="both"/>
      </w:pPr>
    </w:p>
    <w:p w:rsidR="003818E8" w:rsidRDefault="003818E8">
      <w:pPr>
        <w:pStyle w:val="ConsPlusNonformat"/>
        <w:jc w:val="both"/>
      </w:pPr>
      <w:r>
        <w:t>Подписи: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  <w:outlineLvl w:val="2"/>
      </w:pPr>
      <w:r>
        <w:t>Форма 2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nformat"/>
        <w:jc w:val="both"/>
      </w:pPr>
      <w:r>
        <w:t xml:space="preserve">         ПРИМЕРНАЯ ФОРМА ПАСПОРТА ОБЪЕКТА ОБЩЕСТВЕННОГО НАЗНАЧЕНИЯ</w:t>
      </w:r>
    </w:p>
    <w:p w:rsidR="003818E8" w:rsidRDefault="003818E8">
      <w:pPr>
        <w:pStyle w:val="ConsPlusNonformat"/>
        <w:jc w:val="both"/>
      </w:pPr>
    </w:p>
    <w:p w:rsidR="003818E8" w:rsidRDefault="003818E8">
      <w:pPr>
        <w:pStyle w:val="ConsPlusNonformat"/>
        <w:jc w:val="both"/>
      </w:pPr>
      <w:r>
        <w:t>1. Наименование объекта ___________________________________________________</w:t>
      </w:r>
    </w:p>
    <w:p w:rsidR="003818E8" w:rsidRDefault="003818E8">
      <w:pPr>
        <w:pStyle w:val="ConsPlusNonformat"/>
        <w:jc w:val="both"/>
      </w:pPr>
      <w:r>
        <w:t>2. Адрес __________________________________________________________________</w:t>
      </w:r>
    </w:p>
    <w:p w:rsidR="003818E8" w:rsidRDefault="003818E8">
      <w:pPr>
        <w:pStyle w:val="ConsPlusNonformat"/>
        <w:jc w:val="both"/>
      </w:pPr>
      <w:r>
        <w:t>___________________________________________________________________________</w:t>
      </w:r>
    </w:p>
    <w:p w:rsidR="003818E8" w:rsidRDefault="003818E8">
      <w:pPr>
        <w:pStyle w:val="ConsPlusNonformat"/>
        <w:jc w:val="both"/>
      </w:pPr>
      <w:r>
        <w:t xml:space="preserve">3. </w:t>
      </w:r>
      <w:proofErr w:type="gramStart"/>
      <w:r>
        <w:t>Встроенное</w:t>
      </w:r>
      <w:proofErr w:type="gramEnd"/>
      <w:r>
        <w:t xml:space="preserve"> или отдельно стоящее (для последнего указать этажность) _____</w:t>
      </w:r>
    </w:p>
    <w:p w:rsidR="003818E8" w:rsidRDefault="003818E8">
      <w:pPr>
        <w:pStyle w:val="ConsPlusNonformat"/>
        <w:jc w:val="both"/>
      </w:pPr>
      <w:r>
        <w:t>___________________________________________________________________________</w:t>
      </w:r>
    </w:p>
    <w:p w:rsidR="003818E8" w:rsidRDefault="003818E8">
      <w:pPr>
        <w:pStyle w:val="ConsPlusNonformat"/>
        <w:jc w:val="both"/>
      </w:pPr>
      <w:r>
        <w:t>4. Характерные расчетные единицы в зависимости от категории объекта:</w:t>
      </w:r>
    </w:p>
    <w:p w:rsidR="003818E8" w:rsidRDefault="003818E8">
      <w:pPr>
        <w:pStyle w:val="ConsPlusNonformat"/>
        <w:jc w:val="both"/>
      </w:pPr>
      <w:r>
        <w:t>а) расчетная единица ______________________________________________________</w:t>
      </w:r>
    </w:p>
    <w:p w:rsidR="003818E8" w:rsidRDefault="003818E8">
      <w:pPr>
        <w:pStyle w:val="ConsPlusNonformat"/>
        <w:jc w:val="both"/>
      </w:pPr>
      <w:r>
        <w:t>б) количество _____________________________________________________________</w:t>
      </w:r>
    </w:p>
    <w:p w:rsidR="003818E8" w:rsidRDefault="003818E8">
      <w:pPr>
        <w:pStyle w:val="ConsPlusNonformat"/>
        <w:jc w:val="both"/>
      </w:pPr>
      <w:r>
        <w:t>5. Данные о контейнерах:</w:t>
      </w:r>
    </w:p>
    <w:p w:rsidR="003818E8" w:rsidRDefault="003818E8">
      <w:pPr>
        <w:pStyle w:val="ConsPlusNonformat"/>
        <w:jc w:val="both"/>
      </w:pPr>
      <w:r>
        <w:t>а) тип контейнеров ________________________________________________________</w:t>
      </w:r>
    </w:p>
    <w:p w:rsidR="003818E8" w:rsidRDefault="003818E8">
      <w:pPr>
        <w:pStyle w:val="ConsPlusNonformat"/>
        <w:jc w:val="both"/>
      </w:pPr>
      <w:r>
        <w:t>б) количество _____________________________________________________________</w:t>
      </w:r>
    </w:p>
    <w:p w:rsidR="003818E8" w:rsidRDefault="003818E8">
      <w:pPr>
        <w:pStyle w:val="ConsPlusNonformat"/>
        <w:jc w:val="both"/>
      </w:pPr>
      <w:r>
        <w:t>в) емкость ________________________________________________________________</w:t>
      </w:r>
    </w:p>
    <w:p w:rsidR="003818E8" w:rsidRDefault="003818E8">
      <w:pPr>
        <w:pStyle w:val="ConsPlusNonformat"/>
        <w:jc w:val="both"/>
      </w:pPr>
      <w:r>
        <w:t>6. Периодичность вывоза отходов ___________________________________________</w:t>
      </w:r>
    </w:p>
    <w:p w:rsidR="003818E8" w:rsidRDefault="003818E8">
      <w:pPr>
        <w:pStyle w:val="ConsPlusNonformat"/>
        <w:jc w:val="both"/>
      </w:pPr>
      <w:r>
        <w:t>7. Наличие раздельного накопления определенных видов отходов в целях их</w:t>
      </w:r>
    </w:p>
    <w:p w:rsidR="003818E8" w:rsidRDefault="003818E8">
      <w:pPr>
        <w:pStyle w:val="ConsPlusNonformat"/>
        <w:jc w:val="both"/>
      </w:pPr>
      <w:r>
        <w:t>утилизации (наименование вида отхода, количество) _________________________</w:t>
      </w:r>
    </w:p>
    <w:p w:rsidR="003818E8" w:rsidRDefault="003818E8">
      <w:pPr>
        <w:pStyle w:val="ConsPlusNonformat"/>
        <w:jc w:val="both"/>
      </w:pPr>
      <w:r>
        <w:t>___________________________________________________________________________</w:t>
      </w:r>
    </w:p>
    <w:p w:rsidR="003818E8" w:rsidRDefault="003818E8">
      <w:pPr>
        <w:pStyle w:val="ConsPlusNonformat"/>
        <w:jc w:val="both"/>
      </w:pPr>
      <w:r>
        <w:t>___________________________________________________________________________</w:t>
      </w:r>
    </w:p>
    <w:p w:rsidR="003818E8" w:rsidRDefault="003818E8">
      <w:pPr>
        <w:pStyle w:val="ConsPlusNonformat"/>
        <w:jc w:val="both"/>
      </w:pPr>
    </w:p>
    <w:p w:rsidR="003818E8" w:rsidRDefault="003818E8">
      <w:pPr>
        <w:pStyle w:val="ConsPlusNonformat"/>
        <w:jc w:val="both"/>
      </w:pPr>
      <w:r>
        <w:t>Подписи: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sectPr w:rsidR="003818E8">
          <w:pgSz w:w="11905" w:h="16838"/>
          <w:pgMar w:top="1134" w:right="850" w:bottom="1134" w:left="1701" w:header="0" w:footer="0" w:gutter="0"/>
          <w:cols w:space="720"/>
        </w:sectPr>
      </w:pPr>
    </w:p>
    <w:p w:rsidR="003818E8" w:rsidRDefault="003818E8">
      <w:pPr>
        <w:pStyle w:val="ConsPlusNormal"/>
        <w:jc w:val="right"/>
        <w:outlineLvl w:val="1"/>
      </w:pPr>
      <w:r>
        <w:lastRenderedPageBreak/>
        <w:t>Приложение N 3</w:t>
      </w:r>
    </w:p>
    <w:p w:rsidR="003818E8" w:rsidRDefault="003818E8">
      <w:pPr>
        <w:pStyle w:val="ConsPlusNormal"/>
        <w:jc w:val="right"/>
      </w:pPr>
      <w:r>
        <w:t>к Методическим рекомендациям</w:t>
      </w:r>
    </w:p>
    <w:p w:rsidR="003818E8" w:rsidRDefault="003818E8">
      <w:pPr>
        <w:pStyle w:val="ConsPlusNormal"/>
        <w:jc w:val="right"/>
      </w:pPr>
      <w:r>
        <w:t>по вопросам, связанным с определением</w:t>
      </w:r>
    </w:p>
    <w:p w:rsidR="003818E8" w:rsidRDefault="003818E8">
      <w:pPr>
        <w:pStyle w:val="ConsPlusNormal"/>
        <w:jc w:val="right"/>
      </w:pPr>
      <w:r>
        <w:t>нормативов накопления твердых</w:t>
      </w:r>
    </w:p>
    <w:p w:rsidR="003818E8" w:rsidRDefault="003818E8">
      <w:pPr>
        <w:pStyle w:val="ConsPlusNormal"/>
        <w:jc w:val="right"/>
      </w:pPr>
      <w:r>
        <w:t>коммунальных отходов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nformat"/>
        <w:jc w:val="both"/>
      </w:pPr>
      <w:bookmarkStart w:id="3" w:name="P300"/>
      <w:bookmarkEnd w:id="3"/>
      <w:r>
        <w:t xml:space="preserve">                              ПРИМЕРНАЯ ФОРМА</w:t>
      </w:r>
    </w:p>
    <w:p w:rsidR="003818E8" w:rsidRDefault="003818E8">
      <w:pPr>
        <w:pStyle w:val="ConsPlusNonformat"/>
        <w:jc w:val="both"/>
      </w:pPr>
      <w:r>
        <w:t xml:space="preserve">          ведомости первичных записей определения массы и объема</w:t>
      </w:r>
    </w:p>
    <w:p w:rsidR="003818E8" w:rsidRDefault="003818E8">
      <w:pPr>
        <w:pStyle w:val="ConsPlusNonformat"/>
        <w:jc w:val="both"/>
      </w:pPr>
      <w:r>
        <w:t xml:space="preserve">                твердых коммунальных отходов в контейнерах</w:t>
      </w:r>
    </w:p>
    <w:p w:rsidR="003818E8" w:rsidRDefault="003818E8">
      <w:pPr>
        <w:pStyle w:val="ConsPlusNonformat"/>
        <w:jc w:val="both"/>
      </w:pPr>
    </w:p>
    <w:p w:rsidR="003818E8" w:rsidRDefault="003818E8">
      <w:pPr>
        <w:pStyle w:val="ConsPlusNonformat"/>
        <w:jc w:val="both"/>
      </w:pPr>
      <w:r>
        <w:t>Адрес объекта: ____________________________________________________________</w:t>
      </w:r>
    </w:p>
    <w:p w:rsidR="003818E8" w:rsidRDefault="003818E8">
      <w:pPr>
        <w:pStyle w:val="ConsPlusNonformat"/>
        <w:jc w:val="both"/>
      </w:pPr>
      <w:r>
        <w:t>Наименование объекта ______________________________________________________</w:t>
      </w:r>
    </w:p>
    <w:p w:rsidR="003818E8" w:rsidRDefault="003818E8">
      <w:pPr>
        <w:pStyle w:val="ConsPlusNonformat"/>
        <w:jc w:val="both"/>
      </w:pPr>
      <w:proofErr w:type="gramStart"/>
      <w:r>
        <w:t>Наличие  ограждения  контейнерной  площадки  (тип,  количество  огороженных</w:t>
      </w:r>
      <w:proofErr w:type="gramEnd"/>
    </w:p>
    <w:p w:rsidR="003818E8" w:rsidRDefault="003818E8">
      <w:pPr>
        <w:pStyle w:val="ConsPlusNonformat"/>
        <w:jc w:val="both"/>
      </w:pPr>
      <w:r>
        <w:t>сторон) ___________________________________________________________________</w:t>
      </w:r>
    </w:p>
    <w:p w:rsidR="003818E8" w:rsidRDefault="003818E8">
      <w:pPr>
        <w:pStyle w:val="ConsPlusNonformat"/>
        <w:jc w:val="both"/>
      </w:pPr>
      <w:r>
        <w:t>Наличие и тип подстилающей поверхности контейнерной площадки ______________</w:t>
      </w:r>
    </w:p>
    <w:p w:rsidR="003818E8" w:rsidRDefault="003818E8">
      <w:pPr>
        <w:pStyle w:val="ConsPlusNonformat"/>
        <w:jc w:val="both"/>
      </w:pPr>
      <w:r>
        <w:t xml:space="preserve">Количество контейнеров  для  накопления  твердых  коммунальных  отходов  </w:t>
      </w:r>
      <w:proofErr w:type="gramStart"/>
      <w:r>
        <w:t>на</w:t>
      </w:r>
      <w:proofErr w:type="gramEnd"/>
    </w:p>
    <w:p w:rsidR="003818E8" w:rsidRDefault="003818E8">
      <w:pPr>
        <w:pStyle w:val="ConsPlusNonformat"/>
        <w:jc w:val="both"/>
      </w:pPr>
      <w:r>
        <w:t>площадке __________________________________________________________________</w:t>
      </w:r>
    </w:p>
    <w:p w:rsidR="003818E8" w:rsidRDefault="003818E8">
      <w:pPr>
        <w:pStyle w:val="ConsPlusNonformat"/>
        <w:jc w:val="both"/>
      </w:pPr>
      <w:r>
        <w:t>Количество   контейнеров  для  раздельного  накопления  определенных  видов</w:t>
      </w:r>
    </w:p>
    <w:p w:rsidR="003818E8" w:rsidRDefault="003818E8">
      <w:pPr>
        <w:pStyle w:val="ConsPlusNonformat"/>
        <w:jc w:val="both"/>
      </w:pPr>
      <w:r>
        <w:t>отходов в целях их утилизации на площадке _________________________________</w:t>
      </w:r>
    </w:p>
    <w:p w:rsidR="003818E8" w:rsidRDefault="003818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911"/>
        <w:gridCol w:w="1023"/>
        <w:gridCol w:w="961"/>
        <w:gridCol w:w="1186"/>
        <w:gridCol w:w="872"/>
        <w:gridCol w:w="957"/>
        <w:gridCol w:w="1053"/>
        <w:gridCol w:w="780"/>
        <w:gridCol w:w="955"/>
      </w:tblGrid>
      <w:tr w:rsidR="003818E8">
        <w:tc>
          <w:tcPr>
            <w:tcW w:w="940" w:type="dxa"/>
          </w:tcPr>
          <w:p w:rsidR="003818E8" w:rsidRDefault="003818E8">
            <w:pPr>
              <w:pStyle w:val="ConsPlusNormal"/>
              <w:jc w:val="center"/>
            </w:pPr>
            <w:r>
              <w:t>Дата проведения замеров</w:t>
            </w:r>
          </w:p>
        </w:tc>
        <w:tc>
          <w:tcPr>
            <w:tcW w:w="911" w:type="dxa"/>
          </w:tcPr>
          <w:p w:rsidR="003818E8" w:rsidRDefault="003818E8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1023" w:type="dxa"/>
          </w:tcPr>
          <w:p w:rsidR="003818E8" w:rsidRDefault="003818E8">
            <w:pPr>
              <w:pStyle w:val="ConsPlusNormal"/>
              <w:jc w:val="center"/>
            </w:pPr>
            <w:r>
              <w:t>N контейнера</w:t>
            </w:r>
          </w:p>
        </w:tc>
        <w:tc>
          <w:tcPr>
            <w:tcW w:w="961" w:type="dxa"/>
          </w:tcPr>
          <w:p w:rsidR="003818E8" w:rsidRDefault="003818E8">
            <w:pPr>
              <w:pStyle w:val="ConsPlusNormal"/>
              <w:jc w:val="center"/>
            </w:pPr>
            <w:r>
              <w:t>Объем контейнера,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6" w:type="dxa"/>
          </w:tcPr>
          <w:p w:rsidR="003818E8" w:rsidRDefault="003818E8">
            <w:pPr>
              <w:pStyle w:val="ConsPlusNormal"/>
              <w:jc w:val="center"/>
            </w:pPr>
            <w:r>
              <w:t>Наполненность контейнера, %</w:t>
            </w:r>
          </w:p>
        </w:tc>
        <w:tc>
          <w:tcPr>
            <w:tcW w:w="872" w:type="dxa"/>
          </w:tcPr>
          <w:p w:rsidR="003818E8" w:rsidRDefault="003818E8">
            <w:pPr>
              <w:pStyle w:val="ConsPlusNormal"/>
              <w:jc w:val="center"/>
            </w:pPr>
            <w:r>
              <w:t>Объем отходов,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7" w:type="dxa"/>
          </w:tcPr>
          <w:p w:rsidR="003818E8" w:rsidRDefault="003818E8">
            <w:pPr>
              <w:pStyle w:val="ConsPlusNormal"/>
              <w:jc w:val="center"/>
            </w:pPr>
            <w:r>
              <w:t xml:space="preserve">Масса порожнего контейнера, </w:t>
            </w:r>
            <w:proofErr w:type="gramStart"/>
            <w:r>
              <w:t>кг</w:t>
            </w:r>
            <w:proofErr w:type="gramEnd"/>
          </w:p>
        </w:tc>
        <w:tc>
          <w:tcPr>
            <w:tcW w:w="1053" w:type="dxa"/>
          </w:tcPr>
          <w:p w:rsidR="003818E8" w:rsidRDefault="003818E8">
            <w:pPr>
              <w:pStyle w:val="ConsPlusNormal"/>
              <w:jc w:val="center"/>
            </w:pPr>
            <w:r>
              <w:t xml:space="preserve">Масса заполненного контейнера, </w:t>
            </w:r>
            <w:proofErr w:type="gramStart"/>
            <w:r>
              <w:t>кг</w:t>
            </w:r>
            <w:proofErr w:type="gramEnd"/>
          </w:p>
        </w:tc>
        <w:tc>
          <w:tcPr>
            <w:tcW w:w="780" w:type="dxa"/>
          </w:tcPr>
          <w:p w:rsidR="003818E8" w:rsidRDefault="003818E8">
            <w:pPr>
              <w:pStyle w:val="ConsPlusNormal"/>
              <w:jc w:val="center"/>
            </w:pPr>
            <w:r>
              <w:t xml:space="preserve">Масса отходов нетто, </w:t>
            </w:r>
            <w:proofErr w:type="gramStart"/>
            <w:r>
              <w:t>кг</w:t>
            </w:r>
            <w:proofErr w:type="gramEnd"/>
          </w:p>
        </w:tc>
        <w:tc>
          <w:tcPr>
            <w:tcW w:w="955" w:type="dxa"/>
          </w:tcPr>
          <w:p w:rsidR="003818E8" w:rsidRDefault="003818E8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3818E8">
        <w:tc>
          <w:tcPr>
            <w:tcW w:w="940" w:type="dxa"/>
          </w:tcPr>
          <w:p w:rsidR="003818E8" w:rsidRDefault="003818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3818E8" w:rsidRDefault="003818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3818E8" w:rsidRDefault="003818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1" w:type="dxa"/>
          </w:tcPr>
          <w:p w:rsidR="003818E8" w:rsidRDefault="003818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6" w:type="dxa"/>
          </w:tcPr>
          <w:p w:rsidR="003818E8" w:rsidRDefault="003818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2" w:type="dxa"/>
          </w:tcPr>
          <w:p w:rsidR="003818E8" w:rsidRDefault="003818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3818E8" w:rsidRDefault="003818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3" w:type="dxa"/>
          </w:tcPr>
          <w:p w:rsidR="003818E8" w:rsidRDefault="003818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0" w:type="dxa"/>
          </w:tcPr>
          <w:p w:rsidR="003818E8" w:rsidRDefault="003818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5" w:type="dxa"/>
          </w:tcPr>
          <w:p w:rsidR="003818E8" w:rsidRDefault="003818E8">
            <w:pPr>
              <w:pStyle w:val="ConsPlusNormal"/>
              <w:jc w:val="center"/>
            </w:pPr>
            <w:r>
              <w:t>10</w:t>
            </w:r>
          </w:p>
        </w:tc>
      </w:tr>
      <w:tr w:rsidR="003818E8"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1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2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6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186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72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5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8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5" w:type="dxa"/>
          </w:tcPr>
          <w:p w:rsidR="003818E8" w:rsidRDefault="003818E8">
            <w:pPr>
              <w:pStyle w:val="ConsPlusNormal"/>
            </w:pPr>
          </w:p>
        </w:tc>
      </w:tr>
      <w:tr w:rsidR="003818E8"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1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2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6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186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72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5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8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5" w:type="dxa"/>
          </w:tcPr>
          <w:p w:rsidR="003818E8" w:rsidRDefault="003818E8">
            <w:pPr>
              <w:pStyle w:val="ConsPlusNormal"/>
            </w:pPr>
          </w:p>
        </w:tc>
      </w:tr>
      <w:tr w:rsidR="003818E8"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1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2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6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186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72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5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8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5" w:type="dxa"/>
          </w:tcPr>
          <w:p w:rsidR="003818E8" w:rsidRDefault="003818E8">
            <w:pPr>
              <w:pStyle w:val="ConsPlusNormal"/>
            </w:pPr>
          </w:p>
        </w:tc>
      </w:tr>
      <w:tr w:rsidR="003818E8"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1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2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6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186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72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5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8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5" w:type="dxa"/>
          </w:tcPr>
          <w:p w:rsidR="003818E8" w:rsidRDefault="003818E8">
            <w:pPr>
              <w:pStyle w:val="ConsPlusNormal"/>
            </w:pPr>
          </w:p>
        </w:tc>
      </w:tr>
      <w:tr w:rsidR="003818E8"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1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2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6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186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72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5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8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5" w:type="dxa"/>
          </w:tcPr>
          <w:p w:rsidR="003818E8" w:rsidRDefault="003818E8">
            <w:pPr>
              <w:pStyle w:val="ConsPlusNormal"/>
            </w:pPr>
          </w:p>
        </w:tc>
      </w:tr>
      <w:tr w:rsidR="003818E8"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1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2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6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186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72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05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8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55" w:type="dxa"/>
          </w:tcPr>
          <w:p w:rsidR="003818E8" w:rsidRDefault="003818E8">
            <w:pPr>
              <w:pStyle w:val="ConsPlusNormal"/>
            </w:pPr>
          </w:p>
        </w:tc>
      </w:tr>
    </w:tbl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right"/>
        <w:outlineLvl w:val="1"/>
      </w:pPr>
      <w:r>
        <w:t>Приложение N 4</w:t>
      </w:r>
    </w:p>
    <w:p w:rsidR="003818E8" w:rsidRDefault="003818E8">
      <w:pPr>
        <w:pStyle w:val="ConsPlusNormal"/>
        <w:jc w:val="right"/>
      </w:pPr>
      <w:r>
        <w:t>к Методическим рекомендациям</w:t>
      </w:r>
    </w:p>
    <w:p w:rsidR="003818E8" w:rsidRDefault="003818E8">
      <w:pPr>
        <w:pStyle w:val="ConsPlusNormal"/>
        <w:jc w:val="right"/>
      </w:pPr>
      <w:r>
        <w:t>по вопросам, связанным с определением</w:t>
      </w:r>
    </w:p>
    <w:p w:rsidR="003818E8" w:rsidRDefault="003818E8">
      <w:pPr>
        <w:pStyle w:val="ConsPlusNormal"/>
        <w:jc w:val="right"/>
      </w:pPr>
      <w:r>
        <w:t>нормативов накопления твердых</w:t>
      </w:r>
    </w:p>
    <w:p w:rsidR="003818E8" w:rsidRDefault="003818E8">
      <w:pPr>
        <w:pStyle w:val="ConsPlusNormal"/>
        <w:jc w:val="right"/>
      </w:pPr>
      <w:r>
        <w:t>коммунальных отходов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nformat"/>
        <w:jc w:val="both"/>
      </w:pPr>
      <w:bookmarkStart w:id="4" w:name="P405"/>
      <w:bookmarkEnd w:id="4"/>
      <w:r>
        <w:t xml:space="preserve">                              ПРИМЕРНАЯ ФОРМА</w:t>
      </w:r>
    </w:p>
    <w:p w:rsidR="003818E8" w:rsidRDefault="003818E8">
      <w:pPr>
        <w:pStyle w:val="ConsPlusNonformat"/>
        <w:jc w:val="both"/>
      </w:pPr>
      <w:r>
        <w:t xml:space="preserve">       сводной сезонной ведомости определения нормативов накопления</w:t>
      </w:r>
    </w:p>
    <w:p w:rsidR="003818E8" w:rsidRDefault="003818E8">
      <w:pPr>
        <w:pStyle w:val="ConsPlusNonformat"/>
        <w:jc w:val="both"/>
      </w:pPr>
      <w:r>
        <w:t xml:space="preserve">                       твердых коммунальных отходов</w:t>
      </w:r>
    </w:p>
    <w:p w:rsidR="003818E8" w:rsidRDefault="003818E8">
      <w:pPr>
        <w:pStyle w:val="ConsPlusNonformat"/>
        <w:jc w:val="both"/>
      </w:pPr>
    </w:p>
    <w:p w:rsidR="003818E8" w:rsidRDefault="003818E8">
      <w:pPr>
        <w:pStyle w:val="ConsPlusNonformat"/>
        <w:jc w:val="both"/>
      </w:pPr>
      <w:r>
        <w:t>Период проведения замеров (сезон) _________________________________________</w:t>
      </w:r>
    </w:p>
    <w:p w:rsidR="003818E8" w:rsidRDefault="003818E8">
      <w:pPr>
        <w:pStyle w:val="ConsPlusNonformat"/>
        <w:jc w:val="both"/>
      </w:pPr>
      <w:r>
        <w:t>Наименование категории объектов ___________________________________________</w:t>
      </w:r>
    </w:p>
    <w:p w:rsidR="003818E8" w:rsidRDefault="003818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245"/>
        <w:gridCol w:w="1189"/>
        <w:gridCol w:w="1390"/>
        <w:gridCol w:w="1390"/>
        <w:gridCol w:w="475"/>
        <w:gridCol w:w="563"/>
        <w:gridCol w:w="940"/>
        <w:gridCol w:w="940"/>
        <w:gridCol w:w="881"/>
      </w:tblGrid>
      <w:tr w:rsidR="003818E8">
        <w:tc>
          <w:tcPr>
            <w:tcW w:w="624" w:type="dxa"/>
            <w:vMerge w:val="restart"/>
          </w:tcPr>
          <w:p w:rsidR="003818E8" w:rsidRDefault="003818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5" w:type="dxa"/>
            <w:vMerge w:val="restart"/>
          </w:tcPr>
          <w:p w:rsidR="003818E8" w:rsidRDefault="003818E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89" w:type="dxa"/>
            <w:vMerge w:val="restart"/>
          </w:tcPr>
          <w:p w:rsidR="003818E8" w:rsidRDefault="003818E8">
            <w:pPr>
              <w:pStyle w:val="ConsPlusNormal"/>
              <w:jc w:val="center"/>
            </w:pPr>
            <w:r>
              <w:t>Дата проведения замеров</w:t>
            </w:r>
          </w:p>
        </w:tc>
        <w:tc>
          <w:tcPr>
            <w:tcW w:w="1390" w:type="dxa"/>
            <w:vMerge w:val="restart"/>
          </w:tcPr>
          <w:p w:rsidR="003818E8" w:rsidRDefault="003818E8">
            <w:pPr>
              <w:pStyle w:val="ConsPlusNormal"/>
              <w:jc w:val="center"/>
            </w:pPr>
            <w:r>
              <w:t>Адрес контейнерной площадки, номер</w:t>
            </w:r>
          </w:p>
        </w:tc>
        <w:tc>
          <w:tcPr>
            <w:tcW w:w="1390" w:type="dxa"/>
            <w:vMerge w:val="restart"/>
          </w:tcPr>
          <w:p w:rsidR="003818E8" w:rsidRDefault="003818E8">
            <w:pPr>
              <w:pStyle w:val="ConsPlusNormal"/>
              <w:jc w:val="center"/>
            </w:pPr>
            <w:r>
              <w:t>Количество расчетных единиц</w:t>
            </w:r>
          </w:p>
        </w:tc>
        <w:tc>
          <w:tcPr>
            <w:tcW w:w="1038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Количество отходов</w:t>
            </w:r>
          </w:p>
        </w:tc>
        <w:tc>
          <w:tcPr>
            <w:tcW w:w="1880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Норматив накопления отходов</w:t>
            </w:r>
          </w:p>
        </w:tc>
        <w:tc>
          <w:tcPr>
            <w:tcW w:w="881" w:type="dxa"/>
            <w:vMerge w:val="restart"/>
          </w:tcPr>
          <w:p w:rsidR="003818E8" w:rsidRDefault="003818E8">
            <w:pPr>
              <w:pStyle w:val="ConsPlusNormal"/>
              <w:jc w:val="center"/>
            </w:pPr>
            <w:r>
              <w:t xml:space="preserve">Плотность,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3818E8">
        <w:tc>
          <w:tcPr>
            <w:tcW w:w="624" w:type="dxa"/>
            <w:vMerge/>
          </w:tcPr>
          <w:p w:rsidR="003818E8" w:rsidRDefault="003818E8"/>
        </w:tc>
        <w:tc>
          <w:tcPr>
            <w:tcW w:w="1245" w:type="dxa"/>
            <w:vMerge/>
          </w:tcPr>
          <w:p w:rsidR="003818E8" w:rsidRDefault="003818E8"/>
        </w:tc>
        <w:tc>
          <w:tcPr>
            <w:tcW w:w="1189" w:type="dxa"/>
            <w:vMerge/>
          </w:tcPr>
          <w:p w:rsidR="003818E8" w:rsidRDefault="003818E8"/>
        </w:tc>
        <w:tc>
          <w:tcPr>
            <w:tcW w:w="1390" w:type="dxa"/>
            <w:vMerge/>
          </w:tcPr>
          <w:p w:rsidR="003818E8" w:rsidRDefault="003818E8"/>
        </w:tc>
        <w:tc>
          <w:tcPr>
            <w:tcW w:w="1390" w:type="dxa"/>
            <w:vMerge/>
          </w:tcPr>
          <w:p w:rsidR="003818E8" w:rsidRDefault="003818E8"/>
        </w:tc>
        <w:tc>
          <w:tcPr>
            <w:tcW w:w="475" w:type="dxa"/>
          </w:tcPr>
          <w:p w:rsidR="003818E8" w:rsidRDefault="003818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563" w:type="dxa"/>
          </w:tcPr>
          <w:p w:rsidR="003818E8" w:rsidRDefault="003818E8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</w:tcPr>
          <w:p w:rsidR="003818E8" w:rsidRDefault="003818E8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/сут</w:t>
            </w:r>
          </w:p>
        </w:tc>
        <w:tc>
          <w:tcPr>
            <w:tcW w:w="940" w:type="dxa"/>
          </w:tcPr>
          <w:p w:rsidR="003818E8" w:rsidRDefault="003818E8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881" w:type="dxa"/>
            <w:vMerge/>
          </w:tcPr>
          <w:p w:rsidR="003818E8" w:rsidRDefault="003818E8"/>
        </w:tc>
      </w:tr>
      <w:tr w:rsidR="003818E8">
        <w:tc>
          <w:tcPr>
            <w:tcW w:w="624" w:type="dxa"/>
          </w:tcPr>
          <w:p w:rsidR="003818E8" w:rsidRDefault="003818E8">
            <w:pPr>
              <w:pStyle w:val="ConsPlusNormal"/>
            </w:pPr>
            <w:r>
              <w:t>1</w:t>
            </w:r>
          </w:p>
        </w:tc>
        <w:tc>
          <w:tcPr>
            <w:tcW w:w="1245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189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39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39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475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6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81" w:type="dxa"/>
          </w:tcPr>
          <w:p w:rsidR="003818E8" w:rsidRDefault="003818E8">
            <w:pPr>
              <w:pStyle w:val="ConsPlusNormal"/>
            </w:pPr>
          </w:p>
        </w:tc>
      </w:tr>
      <w:tr w:rsidR="003818E8">
        <w:tc>
          <w:tcPr>
            <w:tcW w:w="624" w:type="dxa"/>
          </w:tcPr>
          <w:p w:rsidR="003818E8" w:rsidRDefault="003818E8">
            <w:pPr>
              <w:pStyle w:val="ConsPlusNormal"/>
            </w:pPr>
            <w:r>
              <w:t>2</w:t>
            </w:r>
          </w:p>
        </w:tc>
        <w:tc>
          <w:tcPr>
            <w:tcW w:w="1245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189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39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39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475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6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81" w:type="dxa"/>
          </w:tcPr>
          <w:p w:rsidR="003818E8" w:rsidRDefault="003818E8">
            <w:pPr>
              <w:pStyle w:val="ConsPlusNormal"/>
            </w:pPr>
          </w:p>
        </w:tc>
      </w:tr>
      <w:tr w:rsidR="003818E8">
        <w:tc>
          <w:tcPr>
            <w:tcW w:w="624" w:type="dxa"/>
          </w:tcPr>
          <w:p w:rsidR="003818E8" w:rsidRDefault="003818E8">
            <w:pPr>
              <w:pStyle w:val="ConsPlusNormal"/>
            </w:pPr>
            <w:r>
              <w:t>...</w:t>
            </w:r>
          </w:p>
        </w:tc>
        <w:tc>
          <w:tcPr>
            <w:tcW w:w="1245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189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39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39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475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6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81" w:type="dxa"/>
          </w:tcPr>
          <w:p w:rsidR="003818E8" w:rsidRDefault="003818E8">
            <w:pPr>
              <w:pStyle w:val="ConsPlusNormal"/>
            </w:pPr>
          </w:p>
        </w:tc>
      </w:tr>
      <w:tr w:rsidR="003818E8">
        <w:tc>
          <w:tcPr>
            <w:tcW w:w="4448" w:type="dxa"/>
            <w:gridSpan w:val="4"/>
          </w:tcPr>
          <w:p w:rsidR="003818E8" w:rsidRDefault="003818E8">
            <w:pPr>
              <w:pStyle w:val="ConsPlusNormal"/>
            </w:pPr>
            <w:r>
              <w:t>Средний показатель за сутки</w:t>
            </w:r>
          </w:p>
        </w:tc>
        <w:tc>
          <w:tcPr>
            <w:tcW w:w="139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475" w:type="dxa"/>
          </w:tcPr>
          <w:p w:rsidR="003818E8" w:rsidRDefault="003818E8">
            <w:pPr>
              <w:pStyle w:val="ConsPlusNormal"/>
            </w:pPr>
          </w:p>
        </w:tc>
        <w:tc>
          <w:tcPr>
            <w:tcW w:w="563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40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81" w:type="dxa"/>
          </w:tcPr>
          <w:p w:rsidR="003818E8" w:rsidRDefault="003818E8">
            <w:pPr>
              <w:pStyle w:val="ConsPlusNormal"/>
            </w:pPr>
          </w:p>
        </w:tc>
      </w:tr>
    </w:tbl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right"/>
        <w:outlineLvl w:val="1"/>
      </w:pPr>
      <w:r>
        <w:t>Приложение N 5</w:t>
      </w:r>
    </w:p>
    <w:p w:rsidR="003818E8" w:rsidRDefault="003818E8">
      <w:pPr>
        <w:pStyle w:val="ConsPlusNormal"/>
        <w:jc w:val="right"/>
      </w:pPr>
      <w:r>
        <w:t>к Методическим рекомендациям</w:t>
      </w:r>
    </w:p>
    <w:p w:rsidR="003818E8" w:rsidRDefault="003818E8">
      <w:pPr>
        <w:pStyle w:val="ConsPlusNormal"/>
        <w:jc w:val="right"/>
      </w:pPr>
      <w:r>
        <w:t>по вопросам, связанным с определением</w:t>
      </w:r>
    </w:p>
    <w:p w:rsidR="003818E8" w:rsidRDefault="003818E8">
      <w:pPr>
        <w:pStyle w:val="ConsPlusNormal"/>
        <w:jc w:val="right"/>
      </w:pPr>
      <w:r>
        <w:t>нормативов накопления твердых</w:t>
      </w:r>
    </w:p>
    <w:p w:rsidR="003818E8" w:rsidRDefault="003818E8">
      <w:pPr>
        <w:pStyle w:val="ConsPlusNormal"/>
        <w:jc w:val="right"/>
      </w:pPr>
      <w:r>
        <w:t>коммунальных отходов</w:t>
      </w: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nformat"/>
        <w:jc w:val="both"/>
      </w:pPr>
      <w:bookmarkStart w:id="5" w:name="P472"/>
      <w:bookmarkEnd w:id="5"/>
      <w:r>
        <w:t xml:space="preserve">                              ПРИМЕРНАЯ ФОРМА</w:t>
      </w:r>
    </w:p>
    <w:p w:rsidR="003818E8" w:rsidRDefault="003818E8">
      <w:pPr>
        <w:pStyle w:val="ConsPlusNonformat"/>
        <w:jc w:val="both"/>
      </w:pPr>
      <w:r>
        <w:t xml:space="preserve">        сводной годовой ведомости определения нормативов накопления</w:t>
      </w:r>
    </w:p>
    <w:p w:rsidR="003818E8" w:rsidRDefault="003818E8">
      <w:pPr>
        <w:pStyle w:val="ConsPlusNonformat"/>
        <w:jc w:val="both"/>
      </w:pPr>
      <w:r>
        <w:t xml:space="preserve">                       твердых коммунальных отходов</w:t>
      </w:r>
    </w:p>
    <w:p w:rsidR="003818E8" w:rsidRDefault="003818E8">
      <w:pPr>
        <w:pStyle w:val="ConsPlusNonformat"/>
        <w:jc w:val="both"/>
      </w:pPr>
    </w:p>
    <w:p w:rsidR="003818E8" w:rsidRDefault="003818E8">
      <w:pPr>
        <w:pStyle w:val="ConsPlusNonformat"/>
        <w:jc w:val="both"/>
      </w:pPr>
      <w:r>
        <w:t>Наименование категории объектов ___________________________________________</w:t>
      </w:r>
    </w:p>
    <w:p w:rsidR="003818E8" w:rsidRDefault="003818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1844"/>
        <w:gridCol w:w="891"/>
        <w:gridCol w:w="1509"/>
        <w:gridCol w:w="758"/>
        <w:gridCol w:w="762"/>
        <w:gridCol w:w="896"/>
        <w:gridCol w:w="927"/>
        <w:gridCol w:w="1468"/>
      </w:tblGrid>
      <w:tr w:rsidR="003818E8">
        <w:tc>
          <w:tcPr>
            <w:tcW w:w="582" w:type="dxa"/>
            <w:vMerge w:val="restart"/>
          </w:tcPr>
          <w:p w:rsidR="003818E8" w:rsidRDefault="003818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  <w:vMerge w:val="restart"/>
          </w:tcPr>
          <w:p w:rsidR="003818E8" w:rsidRDefault="003818E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891" w:type="dxa"/>
            <w:vMerge w:val="restart"/>
          </w:tcPr>
          <w:p w:rsidR="003818E8" w:rsidRDefault="003818E8">
            <w:pPr>
              <w:pStyle w:val="ConsPlusNormal"/>
              <w:jc w:val="center"/>
            </w:pPr>
            <w:r>
              <w:t>Сезон</w:t>
            </w:r>
          </w:p>
        </w:tc>
        <w:tc>
          <w:tcPr>
            <w:tcW w:w="1509" w:type="dxa"/>
            <w:vMerge w:val="restart"/>
          </w:tcPr>
          <w:p w:rsidR="003818E8" w:rsidRDefault="003818E8">
            <w:pPr>
              <w:pStyle w:val="ConsPlusNormal"/>
              <w:jc w:val="center"/>
            </w:pPr>
            <w:r>
              <w:t>Количество расчетных единиц</w:t>
            </w:r>
          </w:p>
        </w:tc>
        <w:tc>
          <w:tcPr>
            <w:tcW w:w="1520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Количество отходов</w:t>
            </w:r>
          </w:p>
        </w:tc>
        <w:tc>
          <w:tcPr>
            <w:tcW w:w="1823" w:type="dxa"/>
            <w:gridSpan w:val="2"/>
          </w:tcPr>
          <w:p w:rsidR="003818E8" w:rsidRDefault="003818E8">
            <w:pPr>
              <w:pStyle w:val="ConsPlusNormal"/>
              <w:jc w:val="center"/>
            </w:pPr>
            <w:r>
              <w:t>Норматив накопления отходов</w:t>
            </w:r>
          </w:p>
        </w:tc>
        <w:tc>
          <w:tcPr>
            <w:tcW w:w="1468" w:type="dxa"/>
            <w:vMerge w:val="restart"/>
          </w:tcPr>
          <w:p w:rsidR="003818E8" w:rsidRDefault="003818E8">
            <w:pPr>
              <w:pStyle w:val="ConsPlusNormal"/>
              <w:jc w:val="center"/>
            </w:pPr>
            <w:r>
              <w:t xml:space="preserve">Плотность,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3818E8">
        <w:tc>
          <w:tcPr>
            <w:tcW w:w="582" w:type="dxa"/>
            <w:vMerge/>
          </w:tcPr>
          <w:p w:rsidR="003818E8" w:rsidRDefault="003818E8"/>
        </w:tc>
        <w:tc>
          <w:tcPr>
            <w:tcW w:w="1844" w:type="dxa"/>
            <w:vMerge/>
          </w:tcPr>
          <w:p w:rsidR="003818E8" w:rsidRDefault="003818E8"/>
        </w:tc>
        <w:tc>
          <w:tcPr>
            <w:tcW w:w="891" w:type="dxa"/>
            <w:vMerge/>
          </w:tcPr>
          <w:p w:rsidR="003818E8" w:rsidRDefault="003818E8"/>
        </w:tc>
        <w:tc>
          <w:tcPr>
            <w:tcW w:w="1509" w:type="dxa"/>
            <w:vMerge/>
          </w:tcPr>
          <w:p w:rsidR="003818E8" w:rsidRDefault="003818E8"/>
        </w:tc>
        <w:tc>
          <w:tcPr>
            <w:tcW w:w="758" w:type="dxa"/>
          </w:tcPr>
          <w:p w:rsidR="003818E8" w:rsidRDefault="003818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762" w:type="dxa"/>
          </w:tcPr>
          <w:p w:rsidR="003818E8" w:rsidRDefault="003818E8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6" w:type="dxa"/>
          </w:tcPr>
          <w:p w:rsidR="003818E8" w:rsidRDefault="003818E8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927" w:type="dxa"/>
          </w:tcPr>
          <w:p w:rsidR="003818E8" w:rsidRDefault="003818E8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468" w:type="dxa"/>
            <w:vMerge/>
          </w:tcPr>
          <w:p w:rsidR="003818E8" w:rsidRDefault="003818E8"/>
        </w:tc>
      </w:tr>
      <w:tr w:rsidR="003818E8">
        <w:tc>
          <w:tcPr>
            <w:tcW w:w="582" w:type="dxa"/>
          </w:tcPr>
          <w:p w:rsidR="003818E8" w:rsidRDefault="003818E8">
            <w:pPr>
              <w:pStyle w:val="ConsPlusNormal"/>
            </w:pPr>
            <w:r>
              <w:t>1</w:t>
            </w:r>
          </w:p>
        </w:tc>
        <w:tc>
          <w:tcPr>
            <w:tcW w:w="1844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9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509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58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62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96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2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468" w:type="dxa"/>
          </w:tcPr>
          <w:p w:rsidR="003818E8" w:rsidRDefault="003818E8">
            <w:pPr>
              <w:pStyle w:val="ConsPlusNormal"/>
            </w:pPr>
          </w:p>
        </w:tc>
      </w:tr>
      <w:tr w:rsidR="003818E8">
        <w:tc>
          <w:tcPr>
            <w:tcW w:w="582" w:type="dxa"/>
          </w:tcPr>
          <w:p w:rsidR="003818E8" w:rsidRDefault="003818E8">
            <w:pPr>
              <w:pStyle w:val="ConsPlusNormal"/>
            </w:pPr>
            <w:r>
              <w:t>2</w:t>
            </w:r>
          </w:p>
        </w:tc>
        <w:tc>
          <w:tcPr>
            <w:tcW w:w="1844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9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509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58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62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96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2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468" w:type="dxa"/>
          </w:tcPr>
          <w:p w:rsidR="003818E8" w:rsidRDefault="003818E8">
            <w:pPr>
              <w:pStyle w:val="ConsPlusNormal"/>
            </w:pPr>
          </w:p>
        </w:tc>
      </w:tr>
      <w:tr w:rsidR="003818E8">
        <w:tc>
          <w:tcPr>
            <w:tcW w:w="582" w:type="dxa"/>
          </w:tcPr>
          <w:p w:rsidR="003818E8" w:rsidRDefault="003818E8">
            <w:pPr>
              <w:pStyle w:val="ConsPlusNormal"/>
            </w:pPr>
            <w:r>
              <w:t>...</w:t>
            </w:r>
          </w:p>
        </w:tc>
        <w:tc>
          <w:tcPr>
            <w:tcW w:w="1844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91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509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58" w:type="dxa"/>
          </w:tcPr>
          <w:p w:rsidR="003818E8" w:rsidRDefault="003818E8">
            <w:pPr>
              <w:pStyle w:val="ConsPlusNormal"/>
            </w:pPr>
          </w:p>
        </w:tc>
        <w:tc>
          <w:tcPr>
            <w:tcW w:w="762" w:type="dxa"/>
          </w:tcPr>
          <w:p w:rsidR="003818E8" w:rsidRDefault="003818E8">
            <w:pPr>
              <w:pStyle w:val="ConsPlusNormal"/>
            </w:pPr>
          </w:p>
        </w:tc>
        <w:tc>
          <w:tcPr>
            <w:tcW w:w="896" w:type="dxa"/>
          </w:tcPr>
          <w:p w:rsidR="003818E8" w:rsidRDefault="003818E8">
            <w:pPr>
              <w:pStyle w:val="ConsPlusNormal"/>
            </w:pPr>
          </w:p>
        </w:tc>
        <w:tc>
          <w:tcPr>
            <w:tcW w:w="92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468" w:type="dxa"/>
          </w:tcPr>
          <w:p w:rsidR="003818E8" w:rsidRDefault="003818E8">
            <w:pPr>
              <w:pStyle w:val="ConsPlusNormal"/>
            </w:pPr>
          </w:p>
        </w:tc>
      </w:tr>
      <w:tr w:rsidR="003818E8">
        <w:tc>
          <w:tcPr>
            <w:tcW w:w="4826" w:type="dxa"/>
            <w:gridSpan w:val="4"/>
          </w:tcPr>
          <w:p w:rsidR="003818E8" w:rsidRDefault="003818E8">
            <w:pPr>
              <w:pStyle w:val="ConsPlusNormal"/>
            </w:pPr>
            <w:r>
              <w:t>Средний показатель за год</w:t>
            </w:r>
          </w:p>
        </w:tc>
        <w:tc>
          <w:tcPr>
            <w:tcW w:w="2416" w:type="dxa"/>
            <w:gridSpan w:val="3"/>
          </w:tcPr>
          <w:p w:rsidR="003818E8" w:rsidRDefault="003818E8">
            <w:pPr>
              <w:pStyle w:val="ConsPlusNormal"/>
            </w:pPr>
          </w:p>
        </w:tc>
        <w:tc>
          <w:tcPr>
            <w:tcW w:w="927" w:type="dxa"/>
          </w:tcPr>
          <w:p w:rsidR="003818E8" w:rsidRDefault="003818E8">
            <w:pPr>
              <w:pStyle w:val="ConsPlusNormal"/>
            </w:pPr>
          </w:p>
        </w:tc>
        <w:tc>
          <w:tcPr>
            <w:tcW w:w="1468" w:type="dxa"/>
          </w:tcPr>
          <w:p w:rsidR="003818E8" w:rsidRDefault="003818E8">
            <w:pPr>
              <w:pStyle w:val="ConsPlusNormal"/>
            </w:pPr>
          </w:p>
        </w:tc>
      </w:tr>
    </w:tbl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jc w:val="both"/>
      </w:pPr>
    </w:p>
    <w:p w:rsidR="003818E8" w:rsidRDefault="00381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CB69B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818E8"/>
    <w:rsid w:val="00021BF5"/>
    <w:rsid w:val="0004007B"/>
    <w:rsid w:val="00082629"/>
    <w:rsid w:val="000D387C"/>
    <w:rsid w:val="00113894"/>
    <w:rsid w:val="002926FB"/>
    <w:rsid w:val="002E612A"/>
    <w:rsid w:val="003818E8"/>
    <w:rsid w:val="003B01E7"/>
    <w:rsid w:val="003D7938"/>
    <w:rsid w:val="00436C0E"/>
    <w:rsid w:val="005E0F17"/>
    <w:rsid w:val="00647965"/>
    <w:rsid w:val="00686668"/>
    <w:rsid w:val="006F3BB4"/>
    <w:rsid w:val="007922D8"/>
    <w:rsid w:val="008E354C"/>
    <w:rsid w:val="009674BF"/>
    <w:rsid w:val="009D10E8"/>
    <w:rsid w:val="00B96007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3818E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818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18E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818E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E58F610BBC3F863527073F6234B2DA485596574AF57EB28B5957A1112E4C93C084CD5C3B201BFJ6h0H" TargetMode="External"/><Relationship Id="rId5" Type="http://schemas.openxmlformats.org/officeDocument/2006/relationships/hyperlink" Target="consultantplus://offline/ref=867E58F610BBC3F863527073F6234B2DA48C5F6473AA57EB28B5957A1112E4C93C084CD5C3B200BDJ6h0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2095</Words>
  <Characters>11947</Characters>
  <Application>Microsoft Office Word</Application>
  <DocSecurity>0</DocSecurity>
  <Lines>99</Lines>
  <Paragraphs>28</Paragraphs>
  <ScaleCrop>false</ScaleCrop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2018-04-19T07:33:00Z</dcterms:created>
  <dcterms:modified xsi:type="dcterms:W3CDTF">2018-04-19T07:40:00Z</dcterms:modified>
</cp:coreProperties>
</file>